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 xml:space="preserve">. </w:t>
      </w:r>
      <w:r w:rsidR="002A59E0">
        <w:t>Дальнореченская</w:t>
      </w:r>
      <w:r w:rsidR="009336F2">
        <w:t>, дом №</w:t>
      </w:r>
      <w:r w:rsidR="00577382">
        <w:t xml:space="preserve"> </w:t>
      </w:r>
      <w:r w:rsidR="002A59E0">
        <w:t>8Д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</w:t>
      </w:r>
      <w:r w:rsidR="008010E6" w:rsidRPr="002A59E0">
        <w:t>,</w:t>
      </w:r>
      <w:r w:rsidRPr="002A59E0">
        <w:t xml:space="preserve"> </w:t>
      </w:r>
      <w:r w:rsidR="005B4962" w:rsidRPr="002A59E0">
        <w:t xml:space="preserve"> 3 этажа, </w:t>
      </w:r>
      <w:r w:rsidR="003A35B1">
        <w:t>1</w:t>
      </w:r>
      <w:r w:rsidRPr="002A59E0">
        <w:t xml:space="preserve"> подъезд</w:t>
      </w:r>
      <w:r w:rsidR="001A4CF7" w:rsidRPr="002A59E0">
        <w:t>а</w:t>
      </w:r>
      <w:r w:rsidRPr="002A59E0">
        <w:t xml:space="preserve">, количество квартир - </w:t>
      </w:r>
      <w:r w:rsidR="0021476E" w:rsidRPr="002A59E0">
        <w:t>18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 </w:t>
      </w:r>
      <w:r w:rsidR="00E13D4C">
        <w:t>201</w:t>
      </w:r>
      <w:r w:rsidR="002A59E0">
        <w:t>8</w:t>
      </w:r>
      <w:r w:rsidR="00E13D4C">
        <w:t xml:space="preserve"> </w:t>
      </w:r>
      <w:r>
        <w:t>год</w:t>
      </w:r>
    </w:p>
    <w:p w:rsidR="004C76FD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  <w:r w:rsidR="002A59E0">
        <w:t>15-01-18-ПЗУ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FA2381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</w:t>
      </w:r>
      <w:r w:rsidR="002A59E0" w:rsidRPr="00252C99">
        <w:t>56:44:0201021:3722</w:t>
      </w:r>
    </w:p>
    <w:p w:rsidR="00FA2381" w:rsidRDefault="00FA2381" w:rsidP="00FA2381">
      <w:pPr>
        <w:pStyle w:val="a4"/>
        <w:tabs>
          <w:tab w:val="left" w:pos="2771"/>
        </w:tabs>
        <w:jc w:val="both"/>
      </w:pPr>
      <w:r>
        <w:tab/>
      </w:r>
    </w:p>
    <w:p w:rsidR="00FF2601" w:rsidRDefault="00FF2601" w:rsidP="008E4C7B">
      <w:pPr>
        <w:pStyle w:val="a4"/>
        <w:jc w:val="both"/>
      </w:pPr>
      <w:r w:rsidRPr="00300008">
        <w:rPr>
          <w:b/>
        </w:rPr>
        <w:t>Общая площадь</w:t>
      </w:r>
      <w:r>
        <w:rPr>
          <w:b/>
        </w:rPr>
        <w:t xml:space="preserve"> участка – </w:t>
      </w:r>
      <w:r w:rsidR="00D9318D" w:rsidRPr="00D9318D">
        <w:t>1547,78</w:t>
      </w:r>
      <w:r w:rsidRPr="00FF2601">
        <w:t xml:space="preserve"> </w:t>
      </w:r>
      <w:r w:rsidR="00D9318D">
        <w:t xml:space="preserve">(застройка 427,10) </w:t>
      </w:r>
      <w:r w:rsidRPr="00FF2601">
        <w:t>м2</w:t>
      </w:r>
      <w:r>
        <w:t>;</w:t>
      </w:r>
      <w:r w:rsidR="00904E92" w:rsidRPr="002060E7">
        <w:t> </w:t>
      </w:r>
    </w:p>
    <w:p w:rsidR="009C6658" w:rsidRDefault="009C6658" w:rsidP="008E4C7B">
      <w:pPr>
        <w:pStyle w:val="a4"/>
        <w:jc w:val="both"/>
      </w:pPr>
      <w:r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Pr="002060E7">
        <w:t xml:space="preserve"> -  </w:t>
      </w:r>
      <w:r w:rsidR="002A59E0">
        <w:t>908,2</w:t>
      </w:r>
      <w:r w:rsidR="00FA2381">
        <w:t xml:space="preserve"> </w:t>
      </w:r>
      <w:r w:rsidR="002060E7" w:rsidRPr="002060E7">
        <w:t>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 </w:t>
      </w:r>
      <w:r w:rsidR="002A59E0">
        <w:t xml:space="preserve">829 </w:t>
      </w:r>
      <w:r w:rsidR="00EB66CB">
        <w:t>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</w:t>
      </w:r>
      <w:r w:rsidR="00FA2381">
        <w:t xml:space="preserve">0 </w:t>
      </w:r>
      <w:r>
        <w:t>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>–</w:t>
      </w:r>
      <w:r w:rsidR="002A59E0">
        <w:t xml:space="preserve">63,6 (МОП) </w:t>
      </w:r>
      <w:r>
        <w:t>м2</w:t>
      </w:r>
      <w:r w:rsidR="003D5B22">
        <w:t>;</w:t>
      </w:r>
    </w:p>
    <w:p w:rsidR="00833EDF" w:rsidRDefault="00833EDF" w:rsidP="00F11AE5">
      <w:pPr>
        <w:pStyle w:val="a4"/>
        <w:rPr>
          <w:b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4211A4" w:rsidRDefault="00832F56" w:rsidP="00D61EEB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каждой квартир</w:t>
      </w:r>
      <w:r w:rsidR="005B4962">
        <w:rPr>
          <w:rFonts w:ascii="Cambria" w:hAnsi="Cambria"/>
          <w:sz w:val="20"/>
          <w:szCs w:val="20"/>
        </w:rPr>
        <w:t>е</w:t>
      </w:r>
      <w:r w:rsidR="004211A4">
        <w:rPr>
          <w:rFonts w:ascii="Cambria" w:hAnsi="Cambria"/>
          <w:sz w:val="20"/>
          <w:szCs w:val="20"/>
        </w:rPr>
        <w:t xml:space="preserve"> устанавливается </w:t>
      </w:r>
      <w:r w:rsidR="005B4962">
        <w:rPr>
          <w:rFonts w:ascii="Cambria" w:hAnsi="Cambria"/>
          <w:sz w:val="20"/>
          <w:szCs w:val="20"/>
        </w:rPr>
        <w:t xml:space="preserve"> газовый </w:t>
      </w:r>
      <w:r w:rsidR="004211A4">
        <w:rPr>
          <w:rFonts w:ascii="Cambria" w:hAnsi="Cambria"/>
          <w:sz w:val="20"/>
          <w:szCs w:val="20"/>
        </w:rPr>
        <w:t>котел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0B0E8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общедомовы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коллективны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счетчик.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r w:rsidR="00C7564C">
              <w:rPr>
                <w:rFonts w:ascii="Times New Roman" w:eastAsia="Times New Roman" w:hAnsi="Times New Roman" w:cs="Times New Roman"/>
                <w:sz w:val="20"/>
                <w:szCs w:val="20"/>
              </w:rPr>
              <w:t>, кирпич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B4962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69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5B4962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7564C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Профлист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стяжка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5B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стеклопакет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, деревянные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5B4962">
        <w:trPr>
          <w:trHeight w:val="5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5B4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Облицовочный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5B496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5F" w:rsidRDefault="0036575F" w:rsidP="00BE4F1E">
      <w:pPr>
        <w:spacing w:after="0" w:line="240" w:lineRule="auto"/>
      </w:pPr>
      <w:r>
        <w:separator/>
      </w:r>
    </w:p>
  </w:endnote>
  <w:endnote w:type="continuationSeparator" w:id="1">
    <w:p w:rsidR="0036575F" w:rsidRDefault="0036575F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5F" w:rsidRDefault="0036575F" w:rsidP="00BE4F1E">
      <w:pPr>
        <w:spacing w:after="0" w:line="240" w:lineRule="auto"/>
      </w:pPr>
      <w:r>
        <w:separator/>
      </w:r>
    </w:p>
  </w:footnote>
  <w:footnote w:type="continuationSeparator" w:id="1">
    <w:p w:rsidR="0036575F" w:rsidRDefault="0036575F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44F9F"/>
    <w:rsid w:val="000A6809"/>
    <w:rsid w:val="000B0E5B"/>
    <w:rsid w:val="000B0E8F"/>
    <w:rsid w:val="000F5D42"/>
    <w:rsid w:val="001111B9"/>
    <w:rsid w:val="00121BE9"/>
    <w:rsid w:val="00153845"/>
    <w:rsid w:val="00155BAB"/>
    <w:rsid w:val="00165ABB"/>
    <w:rsid w:val="001A4CF7"/>
    <w:rsid w:val="001B2648"/>
    <w:rsid w:val="001C1037"/>
    <w:rsid w:val="002060E7"/>
    <w:rsid w:val="0021476E"/>
    <w:rsid w:val="00252C99"/>
    <w:rsid w:val="002605E7"/>
    <w:rsid w:val="002772AD"/>
    <w:rsid w:val="00295CB9"/>
    <w:rsid w:val="002A59E0"/>
    <w:rsid w:val="002C5FE6"/>
    <w:rsid w:val="002F3A15"/>
    <w:rsid w:val="00300008"/>
    <w:rsid w:val="00303BD7"/>
    <w:rsid w:val="0031442F"/>
    <w:rsid w:val="00315100"/>
    <w:rsid w:val="0031765C"/>
    <w:rsid w:val="00346229"/>
    <w:rsid w:val="0036575F"/>
    <w:rsid w:val="003664BB"/>
    <w:rsid w:val="003675DB"/>
    <w:rsid w:val="00373B3A"/>
    <w:rsid w:val="00390EBF"/>
    <w:rsid w:val="00392D5E"/>
    <w:rsid w:val="0039333B"/>
    <w:rsid w:val="003A0EC5"/>
    <w:rsid w:val="003A2283"/>
    <w:rsid w:val="003A2793"/>
    <w:rsid w:val="003A35B1"/>
    <w:rsid w:val="003A7F98"/>
    <w:rsid w:val="003B76CC"/>
    <w:rsid w:val="003D5B22"/>
    <w:rsid w:val="003D6A50"/>
    <w:rsid w:val="00420690"/>
    <w:rsid w:val="004211A4"/>
    <w:rsid w:val="004464D4"/>
    <w:rsid w:val="00482004"/>
    <w:rsid w:val="004917EE"/>
    <w:rsid w:val="004B5CA5"/>
    <w:rsid w:val="004B6354"/>
    <w:rsid w:val="004C76FD"/>
    <w:rsid w:val="004D4E57"/>
    <w:rsid w:val="0052609B"/>
    <w:rsid w:val="0056302F"/>
    <w:rsid w:val="00577382"/>
    <w:rsid w:val="005A6740"/>
    <w:rsid w:val="005B4962"/>
    <w:rsid w:val="005D268B"/>
    <w:rsid w:val="00615E58"/>
    <w:rsid w:val="00630DE5"/>
    <w:rsid w:val="00634F61"/>
    <w:rsid w:val="00637C62"/>
    <w:rsid w:val="00656A5B"/>
    <w:rsid w:val="00681035"/>
    <w:rsid w:val="00691F9B"/>
    <w:rsid w:val="00692C6B"/>
    <w:rsid w:val="006959D3"/>
    <w:rsid w:val="006C3CB1"/>
    <w:rsid w:val="00715FA9"/>
    <w:rsid w:val="00735E3B"/>
    <w:rsid w:val="0079029D"/>
    <w:rsid w:val="007D5DCF"/>
    <w:rsid w:val="007E1BF9"/>
    <w:rsid w:val="007E1C48"/>
    <w:rsid w:val="008010E6"/>
    <w:rsid w:val="00832F56"/>
    <w:rsid w:val="00833EDF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A4597"/>
    <w:rsid w:val="009C6658"/>
    <w:rsid w:val="009E5050"/>
    <w:rsid w:val="009F0548"/>
    <w:rsid w:val="00A073C3"/>
    <w:rsid w:val="00A42AD2"/>
    <w:rsid w:val="00A626ED"/>
    <w:rsid w:val="00A8542E"/>
    <w:rsid w:val="00A85BF3"/>
    <w:rsid w:val="00AA3480"/>
    <w:rsid w:val="00AF3940"/>
    <w:rsid w:val="00AF51D2"/>
    <w:rsid w:val="00B11D3E"/>
    <w:rsid w:val="00B20552"/>
    <w:rsid w:val="00B24B9B"/>
    <w:rsid w:val="00B35C0C"/>
    <w:rsid w:val="00B87A61"/>
    <w:rsid w:val="00BA3531"/>
    <w:rsid w:val="00BC0984"/>
    <w:rsid w:val="00BD101E"/>
    <w:rsid w:val="00BD1387"/>
    <w:rsid w:val="00BE2882"/>
    <w:rsid w:val="00BE4F1E"/>
    <w:rsid w:val="00C14219"/>
    <w:rsid w:val="00C148A6"/>
    <w:rsid w:val="00C21FE2"/>
    <w:rsid w:val="00C41CA6"/>
    <w:rsid w:val="00C66050"/>
    <w:rsid w:val="00C7564C"/>
    <w:rsid w:val="00CC27BD"/>
    <w:rsid w:val="00CF4F34"/>
    <w:rsid w:val="00D31CDB"/>
    <w:rsid w:val="00D61EEB"/>
    <w:rsid w:val="00D81ED7"/>
    <w:rsid w:val="00D845C6"/>
    <w:rsid w:val="00D91A6D"/>
    <w:rsid w:val="00D9318D"/>
    <w:rsid w:val="00DB47EC"/>
    <w:rsid w:val="00E12328"/>
    <w:rsid w:val="00E13D4C"/>
    <w:rsid w:val="00E73C28"/>
    <w:rsid w:val="00EB66CB"/>
    <w:rsid w:val="00F0369B"/>
    <w:rsid w:val="00F050FC"/>
    <w:rsid w:val="00F11AE5"/>
    <w:rsid w:val="00F210D4"/>
    <w:rsid w:val="00F56AFA"/>
    <w:rsid w:val="00F86770"/>
    <w:rsid w:val="00FA2381"/>
    <w:rsid w:val="00FA3A3B"/>
    <w:rsid w:val="00FF2601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41</cp:revision>
  <cp:lastPrinted>2015-04-13T04:33:00Z</cp:lastPrinted>
  <dcterms:created xsi:type="dcterms:W3CDTF">2014-12-15T06:27:00Z</dcterms:created>
  <dcterms:modified xsi:type="dcterms:W3CDTF">2019-01-09T04:49:00Z</dcterms:modified>
</cp:coreProperties>
</file>